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0CDF" w:rsidRPr="004C0CDF" w:rsidRDefault="004C0CDF">
      <w:pPr>
        <w:pStyle w:val="Titre1"/>
        <w:spacing w:before="41"/>
        <w:ind w:right="138"/>
        <w:jc w:val="center"/>
        <w:rPr>
          <w:b w:val="0"/>
          <w:bCs w:val="0"/>
        </w:rPr>
      </w:pPr>
      <w:r w:rsidRPr="004C0CDF">
        <w:rPr>
          <w:b w:val="0"/>
          <w:bCs w:val="0"/>
        </w:rPr>
        <w:t xml:space="preserve">Direction départementale des services de l’Éducation nationale de la Côte d’Or </w:t>
      </w:r>
    </w:p>
    <w:p w:rsidR="004C0CDF" w:rsidRPr="004C0CDF" w:rsidRDefault="004C0CDF" w:rsidP="004C0CDF">
      <w:pPr>
        <w:pStyle w:val="Titre1"/>
        <w:pBdr>
          <w:bottom w:val="single" w:sz="4" w:space="1" w:color="auto"/>
        </w:pBdr>
        <w:spacing w:before="41"/>
        <w:ind w:right="138"/>
        <w:jc w:val="center"/>
        <w:rPr>
          <w:b w:val="0"/>
          <w:bCs w:val="0"/>
        </w:rPr>
      </w:pPr>
      <w:r w:rsidRPr="004C0CDF">
        <w:rPr>
          <w:b w:val="0"/>
          <w:bCs w:val="0"/>
        </w:rPr>
        <w:t>Circonscription de Dijon Est</w:t>
      </w:r>
    </w:p>
    <w:p w:rsidR="00E61BD0" w:rsidRDefault="00000000">
      <w:pPr>
        <w:pStyle w:val="Titre1"/>
        <w:spacing w:before="41"/>
        <w:ind w:right="138"/>
        <w:jc w:val="center"/>
      </w:pPr>
      <w:r>
        <w:rPr>
          <w:u w:val="single"/>
        </w:rPr>
        <w:t>Grille</w:t>
      </w:r>
      <w:r>
        <w:rPr>
          <w:spacing w:val="-10"/>
          <w:u w:val="single"/>
        </w:rPr>
        <w:t xml:space="preserve"> </w:t>
      </w:r>
      <w:r>
        <w:rPr>
          <w:u w:val="single"/>
        </w:rPr>
        <w:t>auto-évaluation</w:t>
      </w:r>
      <w:r>
        <w:rPr>
          <w:spacing w:val="-7"/>
          <w:u w:val="single"/>
        </w:rPr>
        <w:t xml:space="preserve"> </w:t>
      </w:r>
      <w:r>
        <w:rPr>
          <w:u w:val="single"/>
        </w:rPr>
        <w:t>pilotage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pédagogique</w:t>
      </w:r>
    </w:p>
    <w:p w:rsidR="00E61BD0" w:rsidRPr="004C0CDF" w:rsidRDefault="00000000" w:rsidP="009F1A42">
      <w:pPr>
        <w:pStyle w:val="Corpsdetexte"/>
        <w:spacing w:before="168"/>
        <w:ind w:left="12"/>
        <w:rPr>
          <w:rFonts w:ascii="Marianne" w:hAnsi="Marianne"/>
          <w:sz w:val="18"/>
          <w:szCs w:val="18"/>
        </w:rPr>
      </w:pPr>
      <w:r w:rsidRPr="004C0CDF">
        <w:rPr>
          <w:rFonts w:ascii="Marianne" w:hAnsi="Marianne"/>
          <w:sz w:val="18"/>
          <w:szCs w:val="18"/>
        </w:rPr>
        <w:t>Cet</w:t>
      </w:r>
      <w:r w:rsidRPr="004C0CDF">
        <w:rPr>
          <w:rFonts w:ascii="Marianne" w:hAnsi="Marianne"/>
          <w:spacing w:val="-8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outil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d’auto-évaluation</w:t>
      </w:r>
      <w:r w:rsidRPr="004C0CDF">
        <w:rPr>
          <w:rFonts w:ascii="Marianne" w:hAnsi="Marianne"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a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pour</w:t>
      </w:r>
      <w:r w:rsidRPr="004C0CDF">
        <w:rPr>
          <w:rFonts w:ascii="Marianne" w:hAnsi="Marianne"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objectif</w:t>
      </w:r>
      <w:r w:rsidRPr="004C0CDF">
        <w:rPr>
          <w:rFonts w:ascii="Marianne" w:hAnsi="Marianne"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permettre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porter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un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regard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réflexif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sur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ses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propres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pratiques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et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pacing w:val="-5"/>
          <w:sz w:val="18"/>
          <w:szCs w:val="18"/>
        </w:rPr>
        <w:t>de</w:t>
      </w:r>
      <w:r w:rsidR="009F1A42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se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fixer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des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objectifs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à</w:t>
      </w:r>
      <w:r w:rsidRPr="004C0CDF">
        <w:rPr>
          <w:rFonts w:ascii="Marianne" w:hAnsi="Marianne"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atteindre.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Il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servira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point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d’appui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lors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la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formulation</w:t>
      </w:r>
      <w:r w:rsidRPr="004C0CDF">
        <w:rPr>
          <w:rFonts w:ascii="Marianne" w:hAnsi="Marianne"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des</w:t>
      </w:r>
      <w:r w:rsidRPr="004C0CDF">
        <w:rPr>
          <w:rFonts w:ascii="Marianne" w:hAnsi="Marianne"/>
          <w:spacing w:val="-2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besoins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en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formation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auprès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pacing w:val="-5"/>
          <w:sz w:val="18"/>
          <w:szCs w:val="18"/>
        </w:rPr>
        <w:t>de</w:t>
      </w:r>
      <w:r w:rsidR="009F1A42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l’IEN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lors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l’entretien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pacing w:val="-2"/>
          <w:sz w:val="18"/>
          <w:szCs w:val="18"/>
        </w:rPr>
        <w:t>professionnel.</w:t>
      </w:r>
    </w:p>
    <w:p w:rsidR="00E61BD0" w:rsidRPr="004C0CDF" w:rsidRDefault="00000000">
      <w:pPr>
        <w:spacing w:before="8"/>
        <w:ind w:left="12"/>
        <w:rPr>
          <w:rFonts w:ascii="Marianne" w:hAnsi="Marianne"/>
          <w:sz w:val="18"/>
          <w:szCs w:val="18"/>
        </w:rPr>
      </w:pPr>
      <w:r w:rsidRPr="004C0CDF">
        <w:rPr>
          <w:rFonts w:ascii="Marianne" w:hAnsi="Marianne"/>
          <w:sz w:val="18"/>
          <w:szCs w:val="18"/>
        </w:rPr>
        <w:t>Il</w:t>
      </w:r>
      <w:r w:rsidRPr="004C0CDF">
        <w:rPr>
          <w:rFonts w:ascii="Marianne" w:hAnsi="Marianne"/>
          <w:spacing w:val="-7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a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été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conçu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à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partir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l’annexe</w:t>
      </w:r>
      <w:r w:rsidRPr="004C0CDF">
        <w:rPr>
          <w:rFonts w:ascii="Marianne" w:hAnsi="Marianne"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1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(</w:t>
      </w:r>
      <w:r w:rsidRPr="004C0CDF">
        <w:rPr>
          <w:rFonts w:ascii="Marianne" w:hAnsi="Marianne"/>
          <w:i/>
          <w:sz w:val="18"/>
          <w:szCs w:val="18"/>
        </w:rPr>
        <w:t>exercice</w:t>
      </w:r>
      <w:r w:rsidRPr="004C0CDF">
        <w:rPr>
          <w:rFonts w:ascii="Marianne" w:hAnsi="Marianne"/>
          <w:i/>
          <w:spacing w:val="-6"/>
          <w:sz w:val="18"/>
          <w:szCs w:val="18"/>
        </w:rPr>
        <w:t xml:space="preserve"> </w:t>
      </w:r>
      <w:r w:rsidRPr="004C0CDF">
        <w:rPr>
          <w:rFonts w:ascii="Marianne" w:hAnsi="Marianne"/>
          <w:i/>
          <w:sz w:val="18"/>
          <w:szCs w:val="18"/>
        </w:rPr>
        <w:t>des</w:t>
      </w:r>
      <w:r w:rsidRPr="004C0CDF">
        <w:rPr>
          <w:rFonts w:ascii="Marianne" w:hAnsi="Marianne"/>
          <w:i/>
          <w:spacing w:val="-5"/>
          <w:sz w:val="18"/>
          <w:szCs w:val="18"/>
        </w:rPr>
        <w:t xml:space="preserve"> </w:t>
      </w:r>
      <w:r w:rsidRPr="004C0CDF">
        <w:rPr>
          <w:rFonts w:ascii="Marianne" w:hAnsi="Marianne"/>
          <w:i/>
          <w:sz w:val="18"/>
          <w:szCs w:val="18"/>
        </w:rPr>
        <w:t>responsabilités</w:t>
      </w:r>
      <w:r w:rsidRPr="004C0CDF">
        <w:rPr>
          <w:rFonts w:ascii="Marianne" w:hAnsi="Marianne"/>
          <w:i/>
          <w:spacing w:val="-2"/>
          <w:sz w:val="18"/>
          <w:szCs w:val="18"/>
        </w:rPr>
        <w:t xml:space="preserve"> </w:t>
      </w:r>
      <w:r w:rsidRPr="004C0CDF">
        <w:rPr>
          <w:rFonts w:ascii="Marianne" w:hAnsi="Marianne"/>
          <w:i/>
          <w:sz w:val="18"/>
          <w:szCs w:val="18"/>
        </w:rPr>
        <w:t>pédagogiques</w:t>
      </w:r>
      <w:r w:rsidRPr="004C0CDF">
        <w:rPr>
          <w:rFonts w:ascii="Marianne" w:hAnsi="Marianne"/>
          <w:sz w:val="18"/>
          <w:szCs w:val="18"/>
        </w:rPr>
        <w:t>)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du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BO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spécial</w:t>
      </w:r>
      <w:r w:rsidRPr="004C0CDF">
        <w:rPr>
          <w:rFonts w:ascii="Marianne" w:hAnsi="Marianne"/>
          <w:spacing w:val="-7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du</w:t>
      </w:r>
      <w:r w:rsidRPr="004C0CDF">
        <w:rPr>
          <w:rFonts w:ascii="Marianne" w:hAnsi="Marianne"/>
          <w:spacing w:val="-4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7</w:t>
      </w:r>
      <w:r w:rsidRPr="004C0CDF">
        <w:rPr>
          <w:rFonts w:ascii="Marianne" w:hAnsi="Marianne"/>
          <w:spacing w:val="-2"/>
          <w:sz w:val="18"/>
          <w:szCs w:val="18"/>
        </w:rPr>
        <w:t xml:space="preserve"> </w:t>
      </w:r>
      <w:r w:rsidRPr="004C0CDF">
        <w:rPr>
          <w:rFonts w:ascii="Marianne" w:hAnsi="Marianne"/>
          <w:sz w:val="18"/>
          <w:szCs w:val="18"/>
        </w:rPr>
        <w:t>décembre</w:t>
      </w:r>
      <w:r w:rsidRPr="004C0CDF">
        <w:rPr>
          <w:rFonts w:ascii="Marianne" w:hAnsi="Marianne"/>
          <w:spacing w:val="-3"/>
          <w:sz w:val="18"/>
          <w:szCs w:val="18"/>
        </w:rPr>
        <w:t xml:space="preserve"> </w:t>
      </w:r>
      <w:r w:rsidRPr="004C0CDF">
        <w:rPr>
          <w:rFonts w:ascii="Marianne" w:hAnsi="Marianne"/>
          <w:spacing w:val="-2"/>
          <w:sz w:val="18"/>
          <w:szCs w:val="18"/>
        </w:rPr>
        <w:t>2014.</w:t>
      </w:r>
    </w:p>
    <w:p w:rsidR="00E61BD0" w:rsidRDefault="00E61BD0">
      <w:pPr>
        <w:pStyle w:val="Corpsdetexte"/>
        <w:spacing w:before="17"/>
        <w:rPr>
          <w:rFonts w:ascii="Marianne" w:hAnsi="Marianne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7"/>
        <w:gridCol w:w="5233"/>
      </w:tblGrid>
      <w:tr w:rsidR="009F1A42" w:rsidTr="009F1A42">
        <w:tc>
          <w:tcPr>
            <w:tcW w:w="5313" w:type="dxa"/>
          </w:tcPr>
          <w:p w:rsidR="009F1A42" w:rsidRPr="009F1A42" w:rsidRDefault="009F1A42">
            <w:pPr>
              <w:pStyle w:val="Corpsdetexte"/>
              <w:spacing w:before="17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9F1A42">
              <w:rPr>
                <w:rFonts w:ascii="Marianne" w:hAnsi="Marianne"/>
                <w:b/>
                <w:bCs/>
                <w:sz w:val="18"/>
                <w:szCs w:val="18"/>
              </w:rPr>
              <w:t xml:space="preserve">NOM – Prénom : </w:t>
            </w:r>
          </w:p>
          <w:p w:rsidR="009F1A42" w:rsidRDefault="009F1A42">
            <w:pPr>
              <w:pStyle w:val="Corpsdetexte"/>
              <w:spacing w:before="17"/>
              <w:rPr>
                <w:rFonts w:ascii="Marianne" w:hAnsi="Marianne"/>
                <w:sz w:val="18"/>
                <w:szCs w:val="18"/>
              </w:rPr>
            </w:pPr>
          </w:p>
          <w:p w:rsidR="009F1A42" w:rsidRDefault="009F1A42">
            <w:pPr>
              <w:pStyle w:val="Corpsdetexte"/>
              <w:spacing w:before="17"/>
              <w:rPr>
                <w:rFonts w:ascii="Marianne" w:hAnsi="Marianne"/>
                <w:sz w:val="18"/>
                <w:szCs w:val="18"/>
              </w:rPr>
            </w:pPr>
            <w:r w:rsidRPr="009F1A42">
              <w:rPr>
                <w:rFonts w:ascii="Marianne" w:hAnsi="Marianne"/>
                <w:b/>
                <w:bCs/>
                <w:sz w:val="18"/>
                <w:szCs w:val="18"/>
              </w:rPr>
              <w:t>École</w:t>
            </w:r>
            <w:r>
              <w:rPr>
                <w:rFonts w:ascii="Marianne" w:hAnsi="Marianne"/>
                <w:sz w:val="18"/>
                <w:szCs w:val="18"/>
              </w:rPr>
              <w:t xml:space="preserve"> : </w:t>
            </w:r>
          </w:p>
        </w:tc>
        <w:tc>
          <w:tcPr>
            <w:tcW w:w="5313" w:type="dxa"/>
          </w:tcPr>
          <w:p w:rsidR="009F1A42" w:rsidRPr="004C0CDF" w:rsidRDefault="009F1A42" w:rsidP="009F1A42">
            <w:pPr>
              <w:pStyle w:val="Titre1"/>
              <w:ind w:left="12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Explicitation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utilisé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dans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grille</w:t>
            </w:r>
          </w:p>
          <w:p w:rsidR="009F1A42" w:rsidRPr="004C0CDF" w:rsidRDefault="009F1A42" w:rsidP="009F1A42">
            <w:pPr>
              <w:pStyle w:val="Paragraphedeliste"/>
              <w:numPr>
                <w:ilvl w:val="0"/>
                <w:numId w:val="1"/>
              </w:numPr>
              <w:tabs>
                <w:tab w:val="left" w:pos="173"/>
              </w:tabs>
              <w:ind w:left="173" w:hanging="161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: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pense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avoir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besoin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travailler</w:t>
            </w:r>
          </w:p>
          <w:p w:rsidR="009F1A42" w:rsidRPr="004C0CDF" w:rsidRDefault="009F1A42" w:rsidP="009F1A42">
            <w:pPr>
              <w:pStyle w:val="Paragraphedeliste"/>
              <w:numPr>
                <w:ilvl w:val="0"/>
                <w:numId w:val="1"/>
              </w:numPr>
              <w:tabs>
                <w:tab w:val="left" w:pos="173"/>
              </w:tabs>
              <w:spacing w:before="8"/>
              <w:ind w:left="173" w:hanging="161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: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pense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que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j’y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arrive</w:t>
            </w:r>
          </w:p>
          <w:p w:rsidR="009F1A42" w:rsidRPr="004C0CDF" w:rsidRDefault="009F1A42" w:rsidP="009F1A42">
            <w:pPr>
              <w:pStyle w:val="Paragraphedeliste"/>
              <w:numPr>
                <w:ilvl w:val="0"/>
                <w:numId w:val="1"/>
              </w:numPr>
              <w:tabs>
                <w:tab w:val="left" w:pos="173"/>
              </w:tabs>
              <w:ind w:left="173" w:hanging="161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: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pense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avoir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une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certaine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maitrise</w:t>
            </w:r>
          </w:p>
          <w:p w:rsidR="009F1A42" w:rsidRDefault="009F1A42" w:rsidP="009F1A42">
            <w:pPr>
              <w:pStyle w:val="Paragraphedeliste"/>
              <w:numPr>
                <w:ilvl w:val="0"/>
                <w:numId w:val="1"/>
              </w:numPr>
              <w:tabs>
                <w:tab w:val="left" w:pos="173"/>
              </w:tabs>
              <w:spacing w:before="8"/>
              <w:ind w:left="173" w:hanging="161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: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pense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avoir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l’expertise</w:t>
            </w:r>
          </w:p>
        </w:tc>
      </w:tr>
    </w:tbl>
    <w:p w:rsidR="00E61BD0" w:rsidRPr="004C0CDF" w:rsidRDefault="00E61BD0">
      <w:pPr>
        <w:pStyle w:val="Corpsdetexte"/>
        <w:spacing w:before="74"/>
        <w:rPr>
          <w:rFonts w:ascii="Marianne" w:hAnsi="Marianne"/>
          <w:sz w:val="18"/>
          <w:szCs w:val="18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29"/>
        <w:gridCol w:w="326"/>
        <w:gridCol w:w="328"/>
        <w:gridCol w:w="328"/>
        <w:gridCol w:w="3938"/>
      </w:tblGrid>
      <w:tr w:rsidR="00E61BD0" w:rsidRPr="004C0CDF" w:rsidTr="001546D6">
        <w:trPr>
          <w:trHeight w:val="397"/>
        </w:trPr>
        <w:tc>
          <w:tcPr>
            <w:tcW w:w="10525" w:type="dxa"/>
            <w:gridSpan w:val="6"/>
            <w:shd w:val="clear" w:color="auto" w:fill="EAF1DD" w:themeFill="accent3" w:themeFillTint="33"/>
            <w:vAlign w:val="center"/>
          </w:tcPr>
          <w:p w:rsidR="00E61BD0" w:rsidRPr="004C0CDF" w:rsidRDefault="001546D6" w:rsidP="001546D6">
            <w:pPr>
              <w:pStyle w:val="TableParagraph"/>
              <w:ind w:left="11" w:right="6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</w:t>
            </w:r>
            <w:r w:rsidRPr="004C0CDF">
              <w:rPr>
                <w:rFonts w:ascii="Marianne" w:hAnsi="Marianne"/>
                <w:b/>
                <w:sz w:val="18"/>
                <w:szCs w:val="18"/>
              </w:rPr>
              <w:t>APACITES</w:t>
            </w:r>
            <w:r w:rsidRPr="004C0CDF">
              <w:rPr>
                <w:rFonts w:ascii="Marianne" w:hAnsi="Marianne"/>
                <w:b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b/>
                <w:sz w:val="18"/>
                <w:szCs w:val="18"/>
              </w:rPr>
              <w:t>/</w:t>
            </w:r>
            <w:r w:rsidRPr="004C0CDF">
              <w:rPr>
                <w:rFonts w:ascii="Marianne" w:hAnsi="Marianne"/>
                <w:b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COMPETENCES</w:t>
            </w:r>
          </w:p>
        </w:tc>
      </w:tr>
      <w:tr w:rsidR="00E61BD0" w:rsidRPr="004C0CDF" w:rsidTr="001546D6">
        <w:trPr>
          <w:trHeight w:val="269"/>
        </w:trPr>
        <w:tc>
          <w:tcPr>
            <w:tcW w:w="5276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107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Animation</w:t>
            </w:r>
          </w:p>
        </w:tc>
        <w:tc>
          <w:tcPr>
            <w:tcW w:w="329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8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12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328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12" w:right="1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328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12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4</w:t>
            </w:r>
          </w:p>
        </w:tc>
        <w:tc>
          <w:tcPr>
            <w:tcW w:w="3938" w:type="dxa"/>
            <w:shd w:val="clear" w:color="auto" w:fill="DAEEF3" w:themeFill="accent5" w:themeFillTint="33"/>
          </w:tcPr>
          <w:p w:rsidR="00E61BD0" w:rsidRPr="004C0CDF" w:rsidRDefault="00000000">
            <w:pPr>
              <w:pStyle w:val="TableParagraph"/>
              <w:spacing w:line="249" w:lineRule="exact"/>
              <w:ind w:left="13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Observations</w:t>
            </w: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Animer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équipes,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utiliser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compétences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="001546D6" w:rsidRPr="004C0CDF">
              <w:rPr>
                <w:rFonts w:ascii="Marianne" w:hAnsi="Marianne"/>
                <w:sz w:val="18"/>
                <w:szCs w:val="18"/>
              </w:rPr>
              <w:t>Individuelles</w:t>
            </w:r>
            <w:r w:rsidRPr="004C0CDF">
              <w:rPr>
                <w:rFonts w:ascii="Marianne" w:hAnsi="Marianne"/>
                <w:sz w:val="18"/>
                <w:szCs w:val="18"/>
              </w:rPr>
              <w:t>,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organiser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complémentarité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Gérer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tensions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Veiller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cohérence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pratiques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pédagogiques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et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éducatives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Favoriser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l’intégration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personnels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dans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l’équipe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806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Assurer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coordination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entre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l’équipe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pédagogique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et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intervenants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réguliers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ou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ponctuels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pendant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 temps scolaire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801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Préparer et conduire des réunions des conseils des maitres,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diffuser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conclusions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assurer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suivi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="001546D6">
              <w:rPr>
                <w:rFonts w:ascii="Marianne" w:hAnsi="Marianne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décisions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prises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before="1"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Veiller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tenue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conseils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cycle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diffuser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les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conclusions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Faire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prévaloir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l’intérêt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dans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prise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de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décision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Faire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émerger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besoins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formation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professionnelle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au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sein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l’équipe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pédagogique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 w:rsidTr="001546D6">
        <w:trPr>
          <w:trHeight w:val="268"/>
        </w:trPr>
        <w:tc>
          <w:tcPr>
            <w:tcW w:w="5276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Impulsion</w:t>
            </w:r>
          </w:p>
        </w:tc>
        <w:tc>
          <w:tcPr>
            <w:tcW w:w="329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8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2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328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2" w:right="1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328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2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4</w:t>
            </w:r>
          </w:p>
        </w:tc>
        <w:tc>
          <w:tcPr>
            <w:tcW w:w="3938" w:type="dxa"/>
            <w:shd w:val="clear" w:color="auto" w:fill="FDE9D9" w:themeFill="accent6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3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Observations</w:t>
            </w:r>
          </w:p>
        </w:tc>
      </w:tr>
      <w:tr w:rsidR="00E61BD0" w:rsidRPr="004C0CDF">
        <w:trPr>
          <w:trHeight w:val="805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Actualiser sa connaissance des programmes et instructions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officielles,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tenir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jour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documentation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="001546D6">
              <w:rPr>
                <w:rFonts w:ascii="Marianne" w:hAnsi="Marianne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l’école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Contribuer,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lien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avec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l’équipe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l’IEN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diffusion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programmes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instructions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officielles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S’assurer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conditions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nécessaires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progression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et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l’évaluation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élèves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806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Assurer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suivi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parcours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tous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l’école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prenant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compte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leurs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antécédents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leurs besoins particuliers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6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7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Veiller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l’inclusion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situation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handicap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mise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œuvre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projet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personnalisé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Participer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concertations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projets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avec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des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enseignants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second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degré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Contribuer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définition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l’accompagnement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du</w:t>
            </w:r>
            <w:r w:rsidR="001546D6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parcours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issus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l’école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collège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1546D6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Contribuer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au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repérage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besoins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éducatifs</w:t>
            </w:r>
            <w:r w:rsidR="001546D6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particuliers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E61BD0" w:rsidRPr="004C0CDF" w:rsidRDefault="00E61BD0">
      <w:pPr>
        <w:pStyle w:val="TableParagraph"/>
        <w:rPr>
          <w:rFonts w:ascii="Marianne" w:hAnsi="Marianne"/>
          <w:sz w:val="18"/>
          <w:szCs w:val="18"/>
        </w:rPr>
        <w:sectPr w:rsidR="00E61BD0" w:rsidRPr="004C0CDF" w:rsidSect="009F1A42">
          <w:footerReference w:type="default" r:id="rId7"/>
          <w:type w:val="continuous"/>
          <w:pgSz w:w="11910" w:h="16840"/>
          <w:pgMar w:top="720" w:right="720" w:bottom="720" w:left="720" w:header="57" w:footer="732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29"/>
        <w:gridCol w:w="326"/>
        <w:gridCol w:w="328"/>
        <w:gridCol w:w="328"/>
        <w:gridCol w:w="3938"/>
      </w:tblGrid>
      <w:tr w:rsidR="00E61BD0" w:rsidRPr="004C0CDF" w:rsidTr="001546D6">
        <w:trPr>
          <w:trHeight w:val="268"/>
        </w:trPr>
        <w:tc>
          <w:tcPr>
            <w:tcW w:w="5276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lastRenderedPageBreak/>
              <w:t>Pilotage</w:t>
            </w:r>
          </w:p>
        </w:tc>
        <w:tc>
          <w:tcPr>
            <w:tcW w:w="329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8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328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8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328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09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10"/>
                <w:sz w:val="18"/>
                <w:szCs w:val="18"/>
              </w:rPr>
              <w:t>4</w:t>
            </w:r>
          </w:p>
        </w:tc>
        <w:tc>
          <w:tcPr>
            <w:tcW w:w="3938" w:type="dxa"/>
            <w:shd w:val="clear" w:color="auto" w:fill="E5DFEC" w:themeFill="accent4" w:themeFillTint="33"/>
          </w:tcPr>
          <w:p w:rsidR="00E61BD0" w:rsidRPr="004C0CDF" w:rsidRDefault="00000000">
            <w:pPr>
              <w:pStyle w:val="TableParagraph"/>
              <w:spacing w:line="248" w:lineRule="exact"/>
              <w:ind w:left="13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Observations</w:t>
            </w: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S’inscrire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dans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une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démarche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projet,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mobiliser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une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équipe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objectifs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partagés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Mettre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place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outils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une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pratique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diagnostic</w:t>
            </w:r>
            <w:r w:rsidR="003A78E0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d’école,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faire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partager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conclusions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Construire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indicateurs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pertinents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piloter</w:t>
            </w:r>
            <w:r w:rsidR="003A78E0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l’évaluation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projet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d’école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Utiliser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outils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numériques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pour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suivre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tableau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de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bord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l’école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805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Sensibiliser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équipes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aux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signes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mal-être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 sensibiliser la communauté éducative dans les</w:t>
            </w:r>
            <w:r w:rsidR="003A78E0">
              <w:rPr>
                <w:rFonts w:ascii="Marianne" w:hAnsi="Marianne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démarches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appropriées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1546D6" w:rsidRDefault="001546D6"/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29"/>
        <w:gridCol w:w="326"/>
        <w:gridCol w:w="328"/>
        <w:gridCol w:w="328"/>
        <w:gridCol w:w="3938"/>
      </w:tblGrid>
      <w:tr w:rsidR="00E61BD0" w:rsidRPr="004C0CDF" w:rsidTr="001546D6">
        <w:trPr>
          <w:trHeight w:val="397"/>
        </w:trPr>
        <w:tc>
          <w:tcPr>
            <w:tcW w:w="10525" w:type="dxa"/>
            <w:gridSpan w:val="6"/>
            <w:shd w:val="clear" w:color="auto" w:fill="EAF1DD" w:themeFill="accent3" w:themeFillTint="33"/>
          </w:tcPr>
          <w:p w:rsidR="00E61BD0" w:rsidRPr="004C0CDF" w:rsidRDefault="00000000" w:rsidP="001546D6">
            <w:pPr>
              <w:pStyle w:val="TableParagraph"/>
              <w:ind w:left="11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4C0CDF">
              <w:rPr>
                <w:rFonts w:ascii="Marianne" w:hAnsi="Marianne"/>
                <w:b/>
                <w:sz w:val="18"/>
                <w:szCs w:val="18"/>
              </w:rPr>
              <w:t>CONNAISSANCES</w:t>
            </w:r>
            <w:r w:rsidRPr="004C0CDF">
              <w:rPr>
                <w:rFonts w:ascii="Marianne" w:hAnsi="Marianne"/>
                <w:b/>
                <w:spacing w:val="-1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b/>
                <w:spacing w:val="-2"/>
                <w:sz w:val="18"/>
                <w:szCs w:val="18"/>
              </w:rPr>
              <w:t>SPECIFIQUES</w:t>
            </w: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Missions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service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public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d’éducation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Organisation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grands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enjeux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système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éducatif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Compétences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différents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niveaux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hiérarchiques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de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</w:t>
            </w:r>
            <w:r w:rsidR="003A78E0" w:rsidRPr="004C0CDF">
              <w:rPr>
                <w:rFonts w:ascii="Marianne" w:hAnsi="Marianne"/>
                <w:sz w:val="18"/>
                <w:szCs w:val="18"/>
              </w:rPr>
              <w:t>Éducation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Nationale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Place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l’EN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dans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l’organisation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territoriale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d’</w:t>
            </w:r>
            <w:proofErr w:type="spellStart"/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Etat</w:t>
            </w:r>
            <w:proofErr w:type="spellEnd"/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Programmes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instructions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pédagogiques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cycles</w:t>
            </w:r>
            <w:r w:rsidRPr="004C0CDF">
              <w:rPr>
                <w:rFonts w:ascii="Marianne" w:hAnsi="Marianne"/>
                <w:spacing w:val="-10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1,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2 et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10"/>
                <w:sz w:val="18"/>
                <w:szCs w:val="18"/>
              </w:rPr>
              <w:t>3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Instances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fonctionnement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collège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Organisation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l’enseignement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au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collège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Grandes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étapes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du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processus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d’orientation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l’élève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Principales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sources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d’accès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à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documentation</w:t>
            </w:r>
            <w:r w:rsidR="003A78E0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pédagogique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Conduite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réunions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268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Démarche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projet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méthodologie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d’évaluation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Utilisation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logiciels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permettant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construire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un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tableau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bord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d’en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suivre</w:t>
            </w:r>
            <w:r w:rsidRPr="004C0CDF">
              <w:rPr>
                <w:rFonts w:ascii="Marianne" w:hAnsi="Marianne"/>
                <w:spacing w:val="-3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indicateurs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Règlementation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organisation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la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scolarisation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des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élèves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en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situation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1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handicap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Dispositifs</w:t>
            </w:r>
            <w:r w:rsidRPr="004C0CDF">
              <w:rPr>
                <w:rFonts w:ascii="Marianne" w:hAnsi="Marianne"/>
                <w:spacing w:val="-7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d’aide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d’accompagnement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destinés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aux</w:t>
            </w:r>
          </w:p>
          <w:p w:rsidR="00E61BD0" w:rsidRPr="004C0CDF" w:rsidRDefault="00000000">
            <w:pPr>
              <w:pStyle w:val="TableParagraph"/>
              <w:spacing w:line="249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>EBEP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1BD0" w:rsidRPr="004C0CDF">
        <w:trPr>
          <w:trHeight w:val="537"/>
        </w:trPr>
        <w:tc>
          <w:tcPr>
            <w:tcW w:w="5276" w:type="dxa"/>
          </w:tcPr>
          <w:p w:rsidR="00E61BD0" w:rsidRPr="004C0CDF" w:rsidRDefault="00000000" w:rsidP="003A78E0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18"/>
                <w:szCs w:val="18"/>
              </w:rPr>
            </w:pPr>
            <w:r w:rsidRPr="004C0CDF">
              <w:rPr>
                <w:rFonts w:ascii="Marianne" w:hAnsi="Marianne"/>
                <w:sz w:val="18"/>
                <w:szCs w:val="18"/>
              </w:rPr>
              <w:t>Connaissance</w:t>
            </w:r>
            <w:r w:rsidRPr="004C0CDF">
              <w:rPr>
                <w:rFonts w:ascii="Marianne" w:hAnsi="Marianne"/>
                <w:spacing w:val="-9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sur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l’organisation</w:t>
            </w:r>
            <w:r w:rsidRPr="004C0CDF">
              <w:rPr>
                <w:rFonts w:ascii="Marianne" w:hAnsi="Marianne"/>
                <w:spacing w:val="-6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et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les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objectifs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5"/>
                <w:sz w:val="18"/>
                <w:szCs w:val="18"/>
              </w:rPr>
              <w:t>la</w:t>
            </w:r>
            <w:r w:rsidR="003A78E0">
              <w:rPr>
                <w:rFonts w:ascii="Marianne" w:hAnsi="Marianne"/>
                <w:spacing w:val="-5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formation</w:t>
            </w:r>
            <w:r w:rsidRPr="004C0CDF">
              <w:rPr>
                <w:rFonts w:ascii="Marianne" w:hAnsi="Marianne"/>
                <w:spacing w:val="-8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z w:val="18"/>
                <w:szCs w:val="18"/>
              </w:rPr>
              <w:t>des</w:t>
            </w:r>
            <w:r w:rsidRPr="004C0CDF">
              <w:rPr>
                <w:rFonts w:ascii="Marianne" w:hAnsi="Marianne"/>
                <w:spacing w:val="-4"/>
                <w:sz w:val="18"/>
                <w:szCs w:val="18"/>
              </w:rPr>
              <w:t xml:space="preserve"> </w:t>
            </w:r>
            <w:r w:rsidRPr="004C0CDF">
              <w:rPr>
                <w:rFonts w:ascii="Marianne" w:hAnsi="Marianne"/>
                <w:spacing w:val="-2"/>
                <w:sz w:val="18"/>
                <w:szCs w:val="18"/>
              </w:rPr>
              <w:t>adultes</w:t>
            </w:r>
          </w:p>
        </w:tc>
        <w:tc>
          <w:tcPr>
            <w:tcW w:w="329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6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2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38" w:type="dxa"/>
          </w:tcPr>
          <w:p w:rsidR="00E61BD0" w:rsidRPr="004C0CDF" w:rsidRDefault="00E61BD0">
            <w:pPr>
              <w:pStyle w:val="TableParagraph"/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01130E" w:rsidRPr="004C0CDF" w:rsidRDefault="0001130E">
      <w:pPr>
        <w:rPr>
          <w:rFonts w:ascii="Marianne" w:hAnsi="Marianne"/>
          <w:sz w:val="18"/>
          <w:szCs w:val="18"/>
        </w:rPr>
      </w:pPr>
    </w:p>
    <w:p w:rsidR="004C0CDF" w:rsidRPr="004C0CDF" w:rsidRDefault="001546D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Remarques</w:t>
      </w:r>
      <w:r w:rsidR="003A78E0">
        <w:rPr>
          <w:rFonts w:ascii="Marianne" w:hAnsi="Marianne"/>
          <w:sz w:val="18"/>
          <w:szCs w:val="18"/>
        </w:rPr>
        <w:t xml:space="preserve"> : </w:t>
      </w:r>
    </w:p>
    <w:sectPr w:rsidR="004C0CDF" w:rsidRPr="004C0CDF">
      <w:type w:val="continuous"/>
      <w:pgSz w:w="11910" w:h="16840"/>
      <w:pgMar w:top="680" w:right="566" w:bottom="920" w:left="708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79F7" w:rsidRDefault="004379F7">
      <w:r>
        <w:separator/>
      </w:r>
    </w:p>
  </w:endnote>
  <w:endnote w:type="continuationSeparator" w:id="0">
    <w:p w:rsidR="004379F7" w:rsidRDefault="0043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1A42" w:rsidRPr="009F1A42" w:rsidRDefault="009F1A42">
    <w:pPr>
      <w:pStyle w:val="Pieddepage"/>
      <w:rPr>
        <w:rFonts w:ascii="Marianne" w:hAnsi="Marianne"/>
        <w:sz w:val="18"/>
        <w:szCs w:val="18"/>
      </w:rPr>
    </w:pPr>
    <w:r w:rsidRPr="009F1A42">
      <w:rPr>
        <w:rFonts w:ascii="Marianne" w:hAnsi="Marianne"/>
        <w:sz w:val="18"/>
        <w:szCs w:val="18"/>
      </w:rPr>
      <w:t xml:space="preserve">Nom – Prénom : </w:t>
    </w:r>
  </w:p>
  <w:p w:rsidR="00E61BD0" w:rsidRDefault="00E61BD0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79F7" w:rsidRDefault="004379F7">
      <w:r>
        <w:separator/>
      </w:r>
    </w:p>
  </w:footnote>
  <w:footnote w:type="continuationSeparator" w:id="0">
    <w:p w:rsidR="004379F7" w:rsidRDefault="00437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36442"/>
    <w:multiLevelType w:val="hybridMultilevel"/>
    <w:tmpl w:val="19C8522A"/>
    <w:lvl w:ilvl="0" w:tplc="7AEE7A16">
      <w:start w:val="1"/>
      <w:numFmt w:val="decimal"/>
      <w:lvlText w:val="%1"/>
      <w:lvlJc w:val="left"/>
      <w:pPr>
        <w:ind w:left="174" w:hanging="1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75E1840">
      <w:numFmt w:val="bullet"/>
      <w:lvlText w:val="•"/>
      <w:lvlJc w:val="left"/>
      <w:pPr>
        <w:ind w:left="1225" w:hanging="163"/>
      </w:pPr>
      <w:rPr>
        <w:rFonts w:hint="default"/>
        <w:lang w:val="fr-FR" w:eastAsia="en-US" w:bidi="ar-SA"/>
      </w:rPr>
    </w:lvl>
    <w:lvl w:ilvl="2" w:tplc="A75C05F4">
      <w:numFmt w:val="bullet"/>
      <w:lvlText w:val="•"/>
      <w:lvlJc w:val="left"/>
      <w:pPr>
        <w:ind w:left="2270" w:hanging="163"/>
      </w:pPr>
      <w:rPr>
        <w:rFonts w:hint="default"/>
        <w:lang w:val="fr-FR" w:eastAsia="en-US" w:bidi="ar-SA"/>
      </w:rPr>
    </w:lvl>
    <w:lvl w:ilvl="3" w:tplc="9B74608A">
      <w:numFmt w:val="bullet"/>
      <w:lvlText w:val="•"/>
      <w:lvlJc w:val="left"/>
      <w:pPr>
        <w:ind w:left="3315" w:hanging="163"/>
      </w:pPr>
      <w:rPr>
        <w:rFonts w:hint="default"/>
        <w:lang w:val="fr-FR" w:eastAsia="en-US" w:bidi="ar-SA"/>
      </w:rPr>
    </w:lvl>
    <w:lvl w:ilvl="4" w:tplc="ED6252FE">
      <w:numFmt w:val="bullet"/>
      <w:lvlText w:val="•"/>
      <w:lvlJc w:val="left"/>
      <w:pPr>
        <w:ind w:left="4360" w:hanging="163"/>
      </w:pPr>
      <w:rPr>
        <w:rFonts w:hint="default"/>
        <w:lang w:val="fr-FR" w:eastAsia="en-US" w:bidi="ar-SA"/>
      </w:rPr>
    </w:lvl>
    <w:lvl w:ilvl="5" w:tplc="4BC89522">
      <w:numFmt w:val="bullet"/>
      <w:lvlText w:val="•"/>
      <w:lvlJc w:val="left"/>
      <w:pPr>
        <w:ind w:left="5406" w:hanging="163"/>
      </w:pPr>
      <w:rPr>
        <w:rFonts w:hint="default"/>
        <w:lang w:val="fr-FR" w:eastAsia="en-US" w:bidi="ar-SA"/>
      </w:rPr>
    </w:lvl>
    <w:lvl w:ilvl="6" w:tplc="A9A6E7BE">
      <w:numFmt w:val="bullet"/>
      <w:lvlText w:val="•"/>
      <w:lvlJc w:val="left"/>
      <w:pPr>
        <w:ind w:left="6451" w:hanging="163"/>
      </w:pPr>
      <w:rPr>
        <w:rFonts w:hint="default"/>
        <w:lang w:val="fr-FR" w:eastAsia="en-US" w:bidi="ar-SA"/>
      </w:rPr>
    </w:lvl>
    <w:lvl w:ilvl="7" w:tplc="0C2C53EA">
      <w:numFmt w:val="bullet"/>
      <w:lvlText w:val="•"/>
      <w:lvlJc w:val="left"/>
      <w:pPr>
        <w:ind w:left="7496" w:hanging="163"/>
      </w:pPr>
      <w:rPr>
        <w:rFonts w:hint="default"/>
        <w:lang w:val="fr-FR" w:eastAsia="en-US" w:bidi="ar-SA"/>
      </w:rPr>
    </w:lvl>
    <w:lvl w:ilvl="8" w:tplc="9B906EAC">
      <w:numFmt w:val="bullet"/>
      <w:lvlText w:val="•"/>
      <w:lvlJc w:val="left"/>
      <w:pPr>
        <w:ind w:left="8541" w:hanging="163"/>
      </w:pPr>
      <w:rPr>
        <w:rFonts w:hint="default"/>
        <w:lang w:val="fr-FR" w:eastAsia="en-US" w:bidi="ar-SA"/>
      </w:rPr>
    </w:lvl>
  </w:abstractNum>
  <w:num w:numId="1" w16cid:durableId="1475367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BD0"/>
    <w:rsid w:val="0001130E"/>
    <w:rsid w:val="001546D6"/>
    <w:rsid w:val="00297A66"/>
    <w:rsid w:val="003A78E0"/>
    <w:rsid w:val="004379F7"/>
    <w:rsid w:val="004C0CDF"/>
    <w:rsid w:val="005933A5"/>
    <w:rsid w:val="00632E5B"/>
    <w:rsid w:val="007E6E35"/>
    <w:rsid w:val="008D6F77"/>
    <w:rsid w:val="009F1A42"/>
    <w:rsid w:val="00E6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DF9DA0"/>
  <w15:docId w15:val="{84662C58-F158-6B41-A42D-B62824A0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7"/>
      <w:ind w:left="173" w:hanging="1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E6E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6E35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E6E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6E35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9F1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simonin gilliane</dc:creator>
  <cp:lastModifiedBy>Jocelyne Manzoni</cp:lastModifiedBy>
  <cp:revision>5</cp:revision>
  <dcterms:created xsi:type="dcterms:W3CDTF">2025-03-03T18:02:00Z</dcterms:created>
  <dcterms:modified xsi:type="dcterms:W3CDTF">2025-03-05T11:09:00Z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2024-11-03T00:00:00Z</vt:filetime>
  </property>
  <property fmtid="{D5CDD505-2E9C-101B-9397-08002B2CF9AE}" pid="3" name="Creator">
    <vt:lpwstr>Microsoft® Word LTSC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 LTSC</vt:lpwstr>
  </property>
</Properties>
</file>