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media/image2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lledutableau"/>
        <w:tblW w:w="103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81"/>
        <w:gridCol w:w="6244"/>
        <w:gridCol w:w="1783"/>
      </w:tblGrid>
      <w:tr>
        <w:trPr/>
        <w:tc>
          <w:tcPr>
            <w:tcW w:w="228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Calibri" w:cs=""/>
                <w:kern w:val="2"/>
                <w:lang w:val="fr-FR" w:eastAsia="en-US" w:bidi="ar-SA"/>
              </w:rPr>
              <w:drawing>
                <wp:inline distT="0" distB="0" distL="0" distR="0">
                  <wp:extent cx="1311275" cy="485140"/>
                  <wp:effectExtent l="0" t="0" r="0" b="0"/>
                  <wp:docPr id="1" name="Imag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275" cy="485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20"/>
                <w:szCs w:val="20"/>
                <w:lang w:val="fr-FR" w:eastAsia="en-US" w:bidi="ar-SA"/>
              </w:rPr>
              <w:t>Période 5 - 2024/2025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20"/>
                <w:szCs w:val="20"/>
                <w:lang w:val="fr-FR" w:eastAsia="en-US" w:bidi="ar-SA"/>
              </w:rPr>
              <w:t>Dates/Faits à retenir pour la période 5.</w:t>
            </w:r>
          </w:p>
        </w:tc>
        <w:tc>
          <w:tcPr>
            <w:tcW w:w="17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Calibri" w:cs=""/>
                <w:kern w:val="2"/>
                <w:lang w:val="fr-FR" w:eastAsia="en-US" w:bidi="ar-SA"/>
              </w:rPr>
              <w:drawing>
                <wp:inline distT="0" distB="0" distL="0" distR="0">
                  <wp:extent cx="798195" cy="798195"/>
                  <wp:effectExtent l="0" t="0" r="0" b="0"/>
                  <wp:docPr id="2" name="Imag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195" cy="798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  <w:t xml:space="preserve">Comme l’an dernier, je vous transmets ce document encore susceptible de modifications en fonction de contraintes non connues actuellement. </w:t>
      </w:r>
    </w:p>
    <w:p>
      <w:pPr>
        <w:pStyle w:val="Normal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  <w:t xml:space="preserve">Il a pour objet de vous aider dans l’organisation de vos propres réunions en cette fin d’année toujours dense. </w:t>
      </w:r>
    </w:p>
    <w:p>
      <w:pPr>
        <w:pStyle w:val="Normal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  <w:t xml:space="preserve">Il est organisé par thématiques. 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  <w:t xml:space="preserve">Parcours scolaire des élèves. 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Style w:val="Grilledutableau"/>
        <w:tblW w:w="103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96"/>
        <w:gridCol w:w="6911"/>
      </w:tblGrid>
      <w:tr>
        <w:trPr/>
        <w:tc>
          <w:tcPr>
            <w:tcW w:w="3396" w:type="dxa"/>
            <w:tcBorders/>
            <w:shd w:color="auto" w:fill="FFD57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Dates /Horaires/Lieu</w:t>
            </w:r>
          </w:p>
        </w:tc>
        <w:tc>
          <w:tcPr>
            <w:tcW w:w="6911" w:type="dxa"/>
            <w:tcBorders/>
            <w:shd w:color="auto" w:fill="FFD57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Motif/Contenu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7 mai 2025 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Envoi aux familles de la décision du conseil des maîtres sur la poursuite du parcours scolaire (maintien ou saut de classe).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i/>
                <w:i/>
                <w:iCs/>
                <w:sz w:val="19"/>
                <w:szCs w:val="19"/>
              </w:rPr>
            </w:pPr>
            <w:r>
              <w:rPr>
                <w:rFonts w:eastAsia="Calibri" w:cs="" w:ascii="Marianne" w:hAnsi="Marianne"/>
                <w:i/>
                <w:iCs/>
                <w:color w:val="0070C0"/>
                <w:kern w:val="2"/>
                <w:sz w:val="19"/>
                <w:szCs w:val="19"/>
                <w:lang w:val="fr-FR" w:eastAsia="en-US" w:bidi="ar-SA"/>
              </w:rPr>
              <w:t xml:space="preserve">Merci de vous référer à la circulaire départementale et au Pas à pas n°26 ONDE disponibles sur le site de circonscription et E-Prim21.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23 mai 2025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Retour des familles sur la décision du conseil des maîtres. </w:t>
            </w:r>
          </w:p>
        </w:tc>
      </w:tr>
      <w:tr>
        <w:trPr>
          <w:trHeight w:val="1064" w:hRule="atLeast"/>
        </w:trPr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26 mai 2025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Envoi à l’IEN des dossiers qui seront présentés en commission départementale d’appel.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i/>
                <w:i/>
                <w:iCs/>
                <w:sz w:val="19"/>
                <w:szCs w:val="19"/>
              </w:rPr>
            </w:pPr>
            <w:r>
              <w:rPr>
                <w:rFonts w:eastAsia="Calibri" w:cs="" w:ascii="Marianne" w:hAnsi="Marianne"/>
                <w:i/>
                <w:iCs/>
                <w:color w:val="0070C0"/>
                <w:kern w:val="2"/>
                <w:sz w:val="19"/>
                <w:szCs w:val="19"/>
                <w:lang w:val="fr-FR" w:eastAsia="en-US" w:bidi="ar-SA"/>
              </w:rPr>
              <w:t xml:space="preserve">Documents disponibles sur le site de circonscription et/ou sur E-Prim 21.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10 et 11 juin 2025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Commission départementale d’appel.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Courant du mois de juin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Réunions des commissions de liaisons des secteurs de collèges. </w:t>
              <w:br/>
              <w:t xml:space="preserve">-  une même date a été retenue pour les collèges de Quetigny, Chevigny et Dijon « Champollion » à savoir le </w:t>
            </w:r>
            <w:r>
              <w:rPr>
                <w:rFonts w:eastAsia="Calibri" w:cs="" w:ascii="Marianne" w:hAnsi="Marianne"/>
                <w:b/>
                <w:bCs/>
                <w:color w:val="0070C0"/>
                <w:kern w:val="2"/>
                <w:sz w:val="19"/>
                <w:szCs w:val="19"/>
                <w:lang w:val="fr-FR" w:eastAsia="en-US" w:bidi="ar-SA"/>
              </w:rPr>
              <w:t>mercredi 18 juin matin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. Des informations plus précises vous parviendront.  </w:t>
              <w:br/>
              <w:t xml:space="preserve">- </w:t>
            </w:r>
            <w:r>
              <w:rPr>
                <w:rFonts w:eastAsia="Calibri" w:cs="" w:ascii="Marianne" w:hAnsi="Marianne"/>
                <w:i/>
                <w:iCs/>
                <w:color w:val="0070C0"/>
                <w:kern w:val="2"/>
                <w:sz w:val="19"/>
                <w:szCs w:val="19"/>
                <w:lang w:val="fr-FR" w:eastAsia="en-US" w:bidi="ar-SA"/>
              </w:rPr>
              <w:t xml:space="preserve">pour le secteur de collège « Clos de Pouilly », des rencontres individuelles se tiendront au collège selon un calendrier à fixer avec les professeurs de collège référents (Mmes ROHR et DRAPPIER°. 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Mai/Juin 2024  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Réalisation des opérations de parcours scolaires sur ONDE.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  <w:t xml:space="preserve">Inscriptions des élèves/Préparation de la rentrée 2025. </w:t>
      </w:r>
    </w:p>
    <w:p>
      <w:pPr>
        <w:pStyle w:val="Normal"/>
        <w:jc w:val="both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  <w:t xml:space="preserve">Les opérations sont en fonction des modalités d’inscription/admission en cours dans les communes de vos écoles. </w:t>
      </w:r>
    </w:p>
    <w:p>
      <w:pPr>
        <w:pStyle w:val="Normal"/>
        <w:jc w:val="both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</w:r>
    </w:p>
    <w:tbl>
      <w:tblPr>
        <w:tblStyle w:val="Grilledutableau"/>
        <w:tblW w:w="103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96"/>
        <w:gridCol w:w="6911"/>
      </w:tblGrid>
      <w:tr>
        <w:trPr/>
        <w:tc>
          <w:tcPr>
            <w:tcW w:w="3396" w:type="dxa"/>
            <w:tcBorders/>
            <w:shd w:color="auto" w:fill="FFE599" w:themeFill="accent4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Dates /Horaires/Lieu</w:t>
            </w:r>
          </w:p>
        </w:tc>
        <w:tc>
          <w:tcPr>
            <w:tcW w:w="6911" w:type="dxa"/>
            <w:tcBorders/>
            <w:shd w:color="auto" w:fill="FFE599" w:themeFill="accent4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Motif/Contenu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26 mai 2025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Transmission à la circonscription du tableau des effectifs inscrits pour la rentrée 2025.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13 juin 2054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(repli CSAD 23 juin 2025). 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Réunion du CSAD - Phase Ajustements rentrée 2025.  </w:t>
            </w:r>
          </w:p>
        </w:tc>
      </w:tr>
    </w:tbl>
    <w:p>
      <w:pPr>
        <w:pStyle w:val="Normal"/>
        <w:jc w:val="both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  <w:t xml:space="preserve">Comme d’ordinaire, une note vous parviendra fin mai pour organiser la répartition et l’affectation des élèves dans les classes. </w:t>
      </w:r>
    </w:p>
    <w:p>
      <w:pPr>
        <w:pStyle w:val="Normal"/>
        <w:rPr/>
      </w:pPr>
      <w:r>
        <w:rPr/>
      </w:r>
    </w:p>
    <w:p>
      <w:pPr>
        <w:pStyle w:val="Normal"/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  <w:t xml:space="preserve">Gestion des personnels. </w:t>
      </w:r>
    </w:p>
    <w:p>
      <w:pPr>
        <w:pStyle w:val="Normal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tbl>
      <w:tblPr>
        <w:tblStyle w:val="Grilledutableau"/>
        <w:tblW w:w="103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96"/>
        <w:gridCol w:w="6911"/>
      </w:tblGrid>
      <w:tr>
        <w:trPr/>
        <w:tc>
          <w:tcPr>
            <w:tcW w:w="3396" w:type="dxa"/>
            <w:tcBorders/>
            <w:shd w:color="auto" w:fill="FFE599" w:themeFill="accent4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Dates /Horaires/Lieu</w:t>
            </w:r>
          </w:p>
        </w:tc>
        <w:tc>
          <w:tcPr>
            <w:tcW w:w="6911" w:type="dxa"/>
            <w:tcBorders/>
            <w:shd w:color="auto" w:fill="FFE599" w:themeFill="accent4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Motif/Contenu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4 juin 2025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Parution des résultats du mouvement intra-départemental.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Début juin 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>(dates à déterminer)</w:t>
            </w: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 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 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>Appel à candidatures pour postes spécifiques (postes PEP et PAP)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Réalisation des couplages par la circonscription.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Seconde quinzaine de juin 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 </w:t>
              <w:br/>
              <w:t xml:space="preserve">(dates à déterminer) 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Entretiens postes spécifiques.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Semaine 26</w:t>
              <w:br/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>(du 23 au 58/06/2025 – dates à confirmer).</w:t>
            </w: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 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Phase d’ajustements : saisie des vœux.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Semaines 26 ou 27 2025 </w:t>
              <w:br/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(dates à préciser) 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Phase d’ajustements : publication des résultats. </w:t>
              <w:br/>
              <w:t xml:space="preserve">Les organisations hebdomadaires seront diffusées ultérieurement. </w:t>
            </w:r>
          </w:p>
        </w:tc>
      </w:tr>
    </w:tbl>
    <w:p>
      <w:pPr>
        <w:pStyle w:val="Normal"/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</w:r>
    </w:p>
    <w:p>
      <w:pPr>
        <w:pStyle w:val="Normal"/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</w:r>
    </w:p>
    <w:p>
      <w:pPr>
        <w:pStyle w:val="Normal"/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  <w:t xml:space="preserve">Réunions Circonscription Dijon Est/ Formation continue des directeurs. </w:t>
      </w:r>
    </w:p>
    <w:p>
      <w:pPr>
        <w:pStyle w:val="Normal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tbl>
      <w:tblPr>
        <w:tblStyle w:val="Grilledutableau"/>
        <w:tblW w:w="103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96"/>
        <w:gridCol w:w="6911"/>
      </w:tblGrid>
      <w:tr>
        <w:trPr/>
        <w:tc>
          <w:tcPr>
            <w:tcW w:w="3396" w:type="dxa"/>
            <w:tcBorders/>
            <w:shd w:color="auto" w:fill="FFE599" w:themeFill="accent4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Dates /Horaires/Lieu</w:t>
            </w:r>
          </w:p>
        </w:tc>
        <w:tc>
          <w:tcPr>
            <w:tcW w:w="6911" w:type="dxa"/>
            <w:tcBorders/>
            <w:shd w:color="auto" w:fill="FFE599" w:themeFill="accent4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Motif/Contenu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21 mai 2025 (14h/16h)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Formation continue à distance (visioconférence) des directeurs </w:t>
              <w:br/>
              <w:t>«  L’autorité parentale ».</w:t>
              <w:br/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u w:val="single"/>
                <w:lang w:val="fr-FR" w:eastAsia="en-US" w:bidi="ar-SA"/>
              </w:rPr>
              <w:t>Public 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: directeurs inscrits. 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25 mai 2025 (10h/12h)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Forum des constellations.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>Précisions à venir ultérieurement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18 juin 2025 (14h00/16h00)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Formation continue à distance (visioconférence) des directeurs </w:t>
              <w:br/>
              <w:t>«  La production d’écrits de la maternelle à l’école élémentaire ».</w:t>
              <w:br/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u w:val="single"/>
                <w:lang w:val="fr-FR" w:eastAsia="en-US" w:bidi="ar-SA"/>
              </w:rPr>
              <w:t>Public 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: directeurs inscrits – OM et courriel sera transmis avant.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« L’éducation à la vie affective et relationnelle »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u w:val="single"/>
                <w:lang w:val="fr-FR" w:eastAsia="en-US" w:bidi="ar-SA"/>
              </w:rPr>
              <w:t>Public </w:t>
            </w: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>: directeurs inscrits – OM et courriel sera transmis avant.</w:t>
            </w:r>
          </w:p>
        </w:tc>
      </w:tr>
      <w:tr>
        <w:trPr/>
        <w:tc>
          <w:tcPr>
            <w:tcW w:w="339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b/>
                <w:bCs/>
                <w:sz w:val="19"/>
                <w:szCs w:val="19"/>
              </w:rPr>
            </w:pP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 xml:space="preserve">3 juillet </w:t>
              <w:br/>
            </w: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shd w:fill="1E90FF" w:val="clear"/>
                <w:lang w:val="fr-FR" w:eastAsia="en-US" w:bidi="ar-SA"/>
              </w:rPr>
              <w:t xml:space="preserve">(C’est un jeudi ?) </w:t>
            </w:r>
            <w:r>
              <w:rPr>
                <w:rFonts w:eastAsia="Calibri" w:cs="" w:ascii="Marianne" w:hAnsi="Marianne"/>
                <w:b/>
                <w:bCs/>
                <w:kern w:val="2"/>
                <w:sz w:val="19"/>
                <w:szCs w:val="19"/>
                <w:lang w:val="fr-FR" w:eastAsia="en-US" w:bidi="ar-SA"/>
              </w:rPr>
              <w:t>9h/12h</w:t>
              <w:br/>
              <w:t>Site Campus</w:t>
            </w:r>
          </w:p>
        </w:tc>
        <w:tc>
          <w:tcPr>
            <w:tcW w:w="691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  <w:sz w:val="19"/>
                <w:szCs w:val="19"/>
              </w:rPr>
            </w:pPr>
            <w:r>
              <w:rPr>
                <w:rFonts w:eastAsia="Calibri" w:cs="" w:ascii="Marianne" w:hAnsi="Marianne"/>
                <w:kern w:val="2"/>
                <w:sz w:val="19"/>
                <w:szCs w:val="19"/>
                <w:lang w:val="fr-FR" w:eastAsia="en-US" w:bidi="ar-SA"/>
              </w:rPr>
              <w:t xml:space="preserve">Réunion de fin d’année directeurs d’écoles de la circonscription. </w:t>
            </w:r>
          </w:p>
        </w:tc>
      </w:tr>
    </w:tbl>
    <w:p>
      <w:pPr>
        <w:pStyle w:val="Normal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  <w:shd w:fill="1E90FF" w:val="clear"/>
        </w:rPr>
        <w:t>l</w:t>
      </w:r>
      <w:r>
        <w:rPr>
          <w:rFonts w:ascii="Marianne" w:hAnsi="Marianne"/>
          <w:sz w:val="19"/>
          <w:szCs w:val="19"/>
          <w:shd w:fill="1E90FF" w:val="clear"/>
        </w:rPr>
        <w:t>l</w:t>
      </w:r>
      <w:r>
        <w:rPr>
          <w:rFonts w:ascii="Marianne" w:hAnsi="Marianne"/>
          <w:sz w:val="19"/>
          <w:szCs w:val="19"/>
          <w:shd w:fill="1E90FF" w:val="clear"/>
        </w:rPr>
        <w:t xml:space="preserve"> </w:t>
      </w:r>
      <w:r>
        <w:rPr>
          <w:rFonts w:ascii="Marianne" w:hAnsi="Marianne"/>
          <w:sz w:val="19"/>
          <w:szCs w:val="19"/>
        </w:rPr>
        <w:t xml:space="preserve">reste encore certaines réunions et dates à fixer. Ces informations vous seront communiquées au plus tôt. </w:t>
      </w:r>
    </w:p>
    <w:p>
      <w:pPr>
        <w:pStyle w:val="Normal"/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</w:r>
    </w:p>
    <w:p>
      <w:pPr>
        <w:pStyle w:val="Normal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794" w:right="794" w:gutter="0" w:header="0" w:top="794" w:footer="709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auto"/>
    <w:pitch w:val="default"/>
  </w:font>
  <w:font w:name="OpenDyslexic">
    <w:charset w:val="01"/>
    <w:family w:val="auto"/>
    <w:pitch w:val="default"/>
  </w:font>
  <w:font w:name="Mariann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None/>
              <wp:docPr id="3" name="Cadr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docPartObj>
                              <w:docPartGallery w:val="Page Numbers (Bottom of Page)"/>
                              <w:docPartUnique w:val="true"/>
                            </w:docPartObj>
                            <w:id w:val="-144742860"/>
                          </w:sdtPr>
                          <w:sdtContent>
                            <w:p>
                              <w:pPr>
                                <w:pStyle w:val="Footer"/>
                                <w:pBdr/>
                                <w:rPr>
                                  <w:rStyle w:val="PageNumber"/>
                                </w:rPr>
                              </w:pPr>
                              <w:r>
                                <w:rPr>
                                  <w:rStyle w:val="PageNumber"/>
                                </w:rPr>
                                <w:fldChar w:fldCharType="begin"/>
                              </w:r>
                              <w:r>
                                <w:rPr>
                                  <w:rStyle w:val="PageNumber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eNumber"/>
                                </w:rPr>
                                <w:t>0</w: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sdt>
                    <w:sdtPr>
                      <w:docPartObj>
                        <w:docPartGallery w:val="Page Numbers (Bottom of Page)"/>
                        <w:docPartUnique w:val="true"/>
                      </w:docPartObj>
                      <w:id w:val="-144742860"/>
                    </w:sdtPr>
                    <w:sdtContent>
                      <w:p>
                        <w:pPr>
                          <w:pStyle w:val="Footer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0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clear" w:pos="9072"/>
        <w:tab w:val="center" w:pos="4536" w:leader="none"/>
        <w:tab w:val="right" w:pos="10318" w:leader="none"/>
      </w:tabs>
      <w:rPr>
        <w:rFonts w:ascii="Marianne" w:hAnsi="Marianne"/>
        <w:i/>
        <w:i/>
        <w:iCs/>
        <w:sz w:val="14"/>
        <w:szCs w:val="14"/>
      </w:rPr>
    </w:pPr>
    <w:r>
      <w:rPr>
        <w:rFonts w:ascii="Marianne" w:hAnsi="Marianne"/>
        <w:i/>
        <w:iCs/>
        <w:sz w:val="14"/>
        <w:szCs w:val="14"/>
      </w:rPr>
      <w:t>Planning indicatif des réunions faits de fin d’année</w:t>
      <w:tab/>
      <w:tab/>
      <w:t>. Manzoni, IEN Dijon Est</w:t>
    </w:r>
    <w:r>
      <mc:AlternateContent>
        <mc:Choice Requires="wps">
          <w:drawing>
            <wp:anchor behindDoc="0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9055" cy="121285"/>
              <wp:effectExtent l="0" t="0" r="0" b="0"/>
              <wp:wrapNone/>
              <wp:docPr id="4" name="Cadr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55" cy="1212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docPartObj>
                              <w:docPartGallery w:val="Page Numbers (Bottom of Page)"/>
                              <w:docPartUnique w:val="true"/>
                            </w:docPartObj>
                            <w:id w:val="1759184131"/>
                          </w:sdtPr>
                          <w:sdtContent>
                            <w:p>
                              <w:pPr>
                                <w:pStyle w:val="Footer"/>
                                <w:pBdr/>
                                <w:rPr>
                                  <w:rStyle w:val="PageNumber"/>
                                </w:rPr>
                              </w:pPr>
                              <w:r>
                                <w:rPr>
                                  <w:rStyle w:val="PageNumber"/>
                                  <w:rFonts w:ascii="Marianne" w:hAnsi="Marianne"/>
                                  <w:i/>
                                  <w:i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t>2</w:t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.65pt;height:9.55pt;mso-wrap-distance-left:0pt;mso-wrap-distance-right:0pt;mso-wrap-distance-top:0pt;mso-wrap-distance-bottom:0pt;margin-top:0.05pt;mso-position-vertical-relative:text;margin-left:255.65pt;mso-position-horizontal:center;mso-position-horizontal-relative:margin">
              <v:fill opacity="0f"/>
              <v:textbox inset="0in,0in,0in,0in">
                <w:txbxContent>
                  <w:sdt>
                    <w:sdtPr>
                      <w:docPartObj>
                        <w:docPartGallery w:val="Page Numbers (Bottom of Page)"/>
                        <w:docPartUnique w:val="true"/>
                      </w:docPartObj>
                      <w:id w:val="1759184131"/>
                    </w:sdtPr>
                    <w:sdtContent>
                      <w:p>
                        <w:pPr>
                          <w:pStyle w:val="Footer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  <w:rFonts w:ascii="Marianne" w:hAnsi="Marianne"/>
                            <w:i/>
                            <w:iCs/>
                            <w:sz w:val="14"/>
                            <w:szCs w:val="14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t>2</w:t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clear" w:pos="9072"/>
        <w:tab w:val="center" w:pos="4536" w:leader="none"/>
        <w:tab w:val="right" w:pos="10318" w:leader="none"/>
      </w:tabs>
      <w:rPr>
        <w:rFonts w:ascii="Marianne" w:hAnsi="Marianne"/>
        <w:i/>
        <w:i/>
        <w:iCs/>
        <w:sz w:val="14"/>
        <w:szCs w:val="14"/>
      </w:rPr>
    </w:pPr>
    <w:r>
      <w:rPr>
        <w:rFonts w:ascii="Marianne" w:hAnsi="Marianne"/>
        <w:i/>
        <w:iCs/>
        <w:sz w:val="14"/>
        <w:szCs w:val="14"/>
      </w:rPr>
      <w:t>Planning indicatif des réunions faits de fin d’année</w:t>
      <w:tab/>
      <w:tab/>
      <w:t>. Manzoni, IEN Dijon Est</w:t>
    </w:r>
    <w:r>
      <mc:AlternateContent>
        <mc:Choice Requires="wps">
          <w:drawing>
            <wp:anchor behindDoc="0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9055" cy="121285"/>
              <wp:effectExtent l="0" t="0" r="0" b="0"/>
              <wp:wrapNone/>
              <wp:docPr id="5" name="Cadr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55" cy="1212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docPartObj>
                              <w:docPartGallery w:val="Page Numbers (Bottom of Page)"/>
                              <w:docPartUnique w:val="true"/>
                            </w:docPartObj>
                            <w:id w:val="1759184131"/>
                          </w:sdtPr>
                          <w:sdtContent>
                            <w:p>
                              <w:pPr>
                                <w:pStyle w:val="Footer"/>
                                <w:pBdr/>
                                <w:rPr>
                                  <w:rStyle w:val="PageNumber"/>
                                </w:rPr>
                              </w:pPr>
                              <w:r>
                                <w:rPr>
                                  <w:rStyle w:val="PageNumber"/>
                                  <w:rFonts w:ascii="Marianne" w:hAnsi="Marianne"/>
                                  <w:i/>
                                  <w:i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t>2</w:t>
                              </w:r>
                              <w:r>
                                <w:rPr>
                                  <w:rStyle w:val="PageNumber"/>
                                  <w:sz w:val="14"/>
                                  <w:i/>
                                  <w:szCs w:val="14"/>
                                  <w:iCs/>
                                  <w:rFonts w:ascii="Marianne" w:hAnsi="Marianne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.65pt;height:9.55pt;mso-wrap-distance-left:0pt;mso-wrap-distance-right:0pt;mso-wrap-distance-top:0pt;mso-wrap-distance-bottom:0pt;margin-top:0.05pt;mso-position-vertical-relative:text;margin-left:255.65pt;mso-position-horizontal:center;mso-position-horizontal-relative:margin">
              <v:fill opacity="0f"/>
              <v:textbox inset="0in,0in,0in,0in">
                <w:txbxContent>
                  <w:sdt>
                    <w:sdtPr>
                      <w:docPartObj>
                        <w:docPartGallery w:val="Page Numbers (Bottom of Page)"/>
                        <w:docPartUnique w:val="true"/>
                      </w:docPartObj>
                      <w:id w:val="1759184131"/>
                    </w:sdtPr>
                    <w:sdtContent>
                      <w:p>
                        <w:pPr>
                          <w:pStyle w:val="Footer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  <w:rFonts w:ascii="Marianne" w:hAnsi="Marianne"/>
                            <w:i/>
                            <w:iCs/>
                            <w:sz w:val="14"/>
                            <w:szCs w:val="14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t>2</w:t>
                        </w:r>
                        <w:r>
                          <w:rPr>
                            <w:rStyle w:val="PageNumber"/>
                            <w:sz w:val="14"/>
                            <w:i/>
                            <w:szCs w:val="14"/>
                            <w:iCs/>
                            <w:rFonts w:ascii="Marianne" w:hAnsi="Marianne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fr-F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3b5bb4"/>
    <w:rPr/>
  </w:style>
  <w:style w:type="character" w:styleId="PieddepageCar" w:customStyle="1">
    <w:name w:val="Pied de page Car"/>
    <w:basedOn w:val="DefaultParagraphFont"/>
    <w:uiPriority w:val="99"/>
    <w:qFormat/>
    <w:rsid w:val="003b5bb4"/>
    <w:rPr/>
  </w:style>
  <w:style w:type="character" w:styleId="PageNumber">
    <w:name w:val="page number"/>
    <w:basedOn w:val="DefaultParagraphFont"/>
    <w:uiPriority w:val="99"/>
    <w:semiHidden/>
    <w:unhideWhenUsed/>
    <w:rsid w:val="003b5bb4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OpenDyslexic" w:hAnsi="OpenDyslexic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OpenDyslexic" w:hAnsi="OpenDyslexic"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OpenDyslexic" w:hAnsi="OpenDyslexic"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OpenDyslexic" w:hAnsi="OpenDyslexic" w:cs="Noto Sans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3b5b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3b5b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4d3839"/>
    <w:pPr>
      <w:spacing w:before="0" w:after="0"/>
      <w:ind w:left="720"/>
      <w:contextualSpacing/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ca0f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Infos Dij'Est n°8 - Planning P5.dotx</Template>
  <TotalTime>50</TotalTime>
  <Application>LibreOffice/25.2.1.2$Linux_X86_64 LibreOffice_project/d3abf4aee5fd705e4a92bba33a32f40bc4e56f49</Application>
  <AppVersion>15.0000</AppVersion>
  <Pages>2</Pages>
  <Words>543</Words>
  <Characters>3074</Characters>
  <CharactersWithSpaces>3612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2025-05-18T09:48:00Z</dcterms:created>
  <dc:creator>Jocelyne Manzoni</dc:creator>
  <dc:description/>
  <dc:language>fr-FR</dc:language>
  <cp:lastModifiedBy/>
  <dcterms:modified xsi:type="dcterms:W3CDTF">2025-05-18T18:54:58Z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